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21B02" w14:textId="562D3F7F" w:rsidR="00C06185" w:rsidRDefault="00C06185" w:rsidP="00C06185">
      <w:pPr>
        <w:spacing w:after="642" w:line="276" w:lineRule="auto"/>
        <w:ind w:left="33" w:right="0"/>
        <w:rPr>
          <w:rFonts w:ascii="Times New Roman" w:hAnsi="Times New Roman" w:cs="Times New Roman"/>
          <w:szCs w:val="22"/>
        </w:rPr>
      </w:pPr>
      <w:r w:rsidRPr="00E71EBF">
        <w:rPr>
          <w:rFonts w:ascii="Times New Roman" w:hAnsi="Times New Roman" w:cs="Times New Roman"/>
          <w:b/>
        </w:rPr>
        <w:t>26.1.</w:t>
      </w:r>
      <w:r>
        <w:rPr>
          <w:rFonts w:ascii="Times New Roman" w:hAnsi="Times New Roman" w:cs="Times New Roman"/>
          <w:b/>
        </w:rPr>
        <w:t>3</w:t>
      </w:r>
      <w:r w:rsidRPr="00E71EBF">
        <w:rPr>
          <w:rFonts w:ascii="Times New Roman" w:hAnsi="Times New Roman" w:cs="Times New Roman"/>
          <w:b/>
        </w:rPr>
        <w:t>.202</w:t>
      </w:r>
      <w:r>
        <w:rPr>
          <w:rFonts w:ascii="Times New Roman" w:hAnsi="Times New Roman" w:cs="Times New Roman"/>
          <w:b/>
        </w:rPr>
        <w:t>5</w:t>
      </w:r>
      <w:r w:rsidRPr="00E71EBF">
        <w:rPr>
          <w:rFonts w:ascii="Times New Roman" w:hAnsi="Times New Roman" w:cs="Times New Roman"/>
          <w:b/>
          <w:i/>
        </w:rPr>
        <w:tab/>
      </w:r>
      <w:r w:rsidRPr="00E71EBF">
        <w:rPr>
          <w:rFonts w:ascii="Times New Roman" w:hAnsi="Times New Roman" w:cs="Times New Roman"/>
          <w:b/>
          <w:i/>
        </w:rPr>
        <w:tab/>
      </w:r>
      <w:r w:rsidRPr="00E71EBF">
        <w:rPr>
          <w:rFonts w:ascii="Times New Roman" w:hAnsi="Times New Roman" w:cs="Times New Roman"/>
          <w:b/>
          <w:i/>
        </w:rPr>
        <w:tab/>
      </w:r>
      <w:r w:rsidRPr="00E71EBF">
        <w:rPr>
          <w:rFonts w:ascii="Times New Roman" w:hAnsi="Times New Roman" w:cs="Times New Roman"/>
          <w:b/>
          <w:i/>
        </w:rPr>
        <w:tab/>
      </w:r>
      <w:r w:rsidRPr="00E71EBF">
        <w:rPr>
          <w:rFonts w:ascii="Times New Roman" w:hAnsi="Times New Roman" w:cs="Times New Roman"/>
          <w:b/>
          <w:i/>
        </w:rPr>
        <w:tab/>
      </w:r>
      <w:r w:rsidRPr="00E71EBF">
        <w:rPr>
          <w:rFonts w:ascii="Times New Roman" w:hAnsi="Times New Roman" w:cs="Times New Roman"/>
          <w:b/>
          <w:i/>
        </w:rPr>
        <w:tab/>
      </w:r>
      <w:r w:rsidRPr="00E71EBF">
        <w:rPr>
          <w:rFonts w:ascii="Times New Roman" w:hAnsi="Times New Roman" w:cs="Times New Roman"/>
          <w:b/>
          <w:i/>
        </w:rPr>
        <w:tab/>
      </w:r>
      <w:r w:rsidRPr="00E71EBF">
        <w:rPr>
          <w:rFonts w:ascii="Times New Roman" w:hAnsi="Times New Roman" w:cs="Times New Roman"/>
          <w:b/>
          <w:i/>
        </w:rPr>
        <w:tab/>
      </w:r>
      <w:r w:rsidRPr="00E71EBF">
        <w:rPr>
          <w:rFonts w:ascii="Times New Roman" w:hAnsi="Times New Roman" w:cs="Times New Roman"/>
          <w:b/>
          <w:i/>
        </w:rPr>
        <w:tab/>
        <w:t xml:space="preserve">Załącznik nr </w:t>
      </w:r>
      <w:r>
        <w:rPr>
          <w:rFonts w:ascii="Times New Roman" w:hAnsi="Times New Roman" w:cs="Times New Roman"/>
          <w:b/>
          <w:i/>
        </w:rPr>
        <w:t>11</w:t>
      </w:r>
      <w:r w:rsidRPr="00E71EBF">
        <w:rPr>
          <w:rFonts w:ascii="Times New Roman" w:hAnsi="Times New Roman" w:cs="Times New Roman"/>
          <w:b/>
          <w:i/>
        </w:rPr>
        <w:t xml:space="preserve"> do SWZ</w:t>
      </w:r>
    </w:p>
    <w:p w14:paraId="04B22F0B" w14:textId="77777777" w:rsidR="00852E6A" w:rsidRPr="00852E6A" w:rsidRDefault="00852E6A" w:rsidP="00852E6A">
      <w:pPr>
        <w:spacing w:after="366" w:line="276" w:lineRule="auto"/>
        <w:ind w:left="2261" w:right="0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>REGULAMIN PRACY KOMISJI OCENIAJĄCEJ PRÓBKI</w:t>
      </w:r>
    </w:p>
    <w:p w14:paraId="42C37D2E" w14:textId="2584333A" w:rsidR="00852E6A" w:rsidRPr="00852E6A" w:rsidRDefault="00852E6A" w:rsidP="00852E6A">
      <w:pPr>
        <w:spacing w:after="0" w:line="276" w:lineRule="auto"/>
        <w:ind w:left="0" w:right="250"/>
        <w:jc w:val="center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>§ 1.</w:t>
      </w:r>
    </w:p>
    <w:p w14:paraId="60A632CA" w14:textId="75402C47" w:rsidR="00852E6A" w:rsidRPr="00852E6A" w:rsidRDefault="00852E6A" w:rsidP="00852E6A">
      <w:pPr>
        <w:numPr>
          <w:ilvl w:val="0"/>
          <w:numId w:val="2"/>
        </w:numPr>
        <w:spacing w:after="26" w:line="276" w:lineRule="auto"/>
        <w:ind w:right="132" w:hanging="365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>Komisja Oceniająca Próbki, dalej jako „Komisja”, jest zespołem pomocniczym kierownika zamawiającego, powołanym do oceny próbek złożonych w postępowaniu o udzielenie zamówienia publicznego</w:t>
      </w:r>
      <w:r w:rsidR="001259B1">
        <w:rPr>
          <w:rFonts w:ascii="Times New Roman" w:hAnsi="Times New Roman" w:cs="Times New Roman"/>
          <w:szCs w:val="22"/>
        </w:rPr>
        <w:t xml:space="preserve"> - </w:t>
      </w:r>
      <w:r w:rsidR="001259B1" w:rsidRPr="00852E6A">
        <w:rPr>
          <w:rFonts w:ascii="Times New Roman" w:hAnsi="Times New Roman" w:cs="Times New Roman"/>
          <w:szCs w:val="22"/>
        </w:rPr>
        <w:t>pn. Wykonanie wystawy stałej „W niewoli Wehrmachtu i NKWD 1939-1</w:t>
      </w:r>
      <w:r w:rsidR="001259B1">
        <w:rPr>
          <w:rFonts w:ascii="Times New Roman" w:hAnsi="Times New Roman" w:cs="Times New Roman"/>
          <w:szCs w:val="22"/>
        </w:rPr>
        <w:t>94</w:t>
      </w:r>
      <w:r w:rsidR="001259B1" w:rsidRPr="00852E6A">
        <w:rPr>
          <w:rFonts w:ascii="Times New Roman" w:hAnsi="Times New Roman" w:cs="Times New Roman"/>
          <w:szCs w:val="22"/>
        </w:rPr>
        <w:t>5” (tytuł roboczy) w Muzeum w Łambinowicach</w:t>
      </w:r>
      <w:r w:rsidRPr="00852E6A">
        <w:rPr>
          <w:rFonts w:ascii="Times New Roman" w:hAnsi="Times New Roman" w:cs="Times New Roman"/>
          <w:szCs w:val="22"/>
        </w:rPr>
        <w:t>.</w:t>
      </w:r>
    </w:p>
    <w:p w14:paraId="62F74A7E" w14:textId="77777777" w:rsidR="00852E6A" w:rsidRPr="00852E6A" w:rsidRDefault="00852E6A" w:rsidP="00852E6A">
      <w:pPr>
        <w:numPr>
          <w:ilvl w:val="0"/>
          <w:numId w:val="2"/>
        </w:numPr>
        <w:spacing w:line="276" w:lineRule="auto"/>
        <w:ind w:right="132" w:hanging="365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>Członkowie Komisji rzetelnie i obiektywnie wykonują powierzone im czynności, kierując się wyłącznie przepisami prawa, posiadaną wiedzą i doświadczeniem.</w:t>
      </w:r>
    </w:p>
    <w:p w14:paraId="43F1BF2E" w14:textId="77777777" w:rsidR="00852E6A" w:rsidRPr="00852E6A" w:rsidRDefault="00852E6A" w:rsidP="00852E6A">
      <w:pPr>
        <w:numPr>
          <w:ilvl w:val="0"/>
          <w:numId w:val="2"/>
        </w:numPr>
        <w:spacing w:after="39" w:line="276" w:lineRule="auto"/>
        <w:ind w:right="132" w:hanging="365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 xml:space="preserve">Członkowie Komisji składają, pod rygorem odpowiedzialności karnej za fałszywe zeznania, pisemne oświadczenie o braku lub istnieniu okoliczności, o których mowa art. 56 ustawy z dnia 11 września 2019 r. Prawo zamówień publicznych (Dz. U. z 2024 r. poz. 1320 z </w:t>
      </w:r>
      <w:proofErr w:type="spellStart"/>
      <w:r w:rsidRPr="00852E6A">
        <w:rPr>
          <w:rFonts w:ascii="Times New Roman" w:hAnsi="Times New Roman" w:cs="Times New Roman"/>
          <w:szCs w:val="22"/>
        </w:rPr>
        <w:t>późn</w:t>
      </w:r>
      <w:proofErr w:type="spellEnd"/>
      <w:r w:rsidRPr="00852E6A">
        <w:rPr>
          <w:rFonts w:ascii="Times New Roman" w:hAnsi="Times New Roman" w:cs="Times New Roman"/>
          <w:szCs w:val="22"/>
        </w:rPr>
        <w:t>. zm.) dalej jako „PZP”.</w:t>
      </w:r>
    </w:p>
    <w:p w14:paraId="2C4027C5" w14:textId="77777777" w:rsidR="00852E6A" w:rsidRPr="00852E6A" w:rsidRDefault="00852E6A" w:rsidP="00852E6A">
      <w:pPr>
        <w:numPr>
          <w:ilvl w:val="0"/>
          <w:numId w:val="2"/>
        </w:numPr>
        <w:spacing w:line="276" w:lineRule="auto"/>
        <w:ind w:right="132" w:hanging="365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>Oświadczenie, o którym mowa w ust. 3, członkowie Komisji składają niezwłocznie po otrzymaniu próbek do oceny.</w:t>
      </w:r>
    </w:p>
    <w:p w14:paraId="34428529" w14:textId="77777777" w:rsidR="00852E6A" w:rsidRPr="00852E6A" w:rsidRDefault="00852E6A" w:rsidP="00852E6A">
      <w:pPr>
        <w:numPr>
          <w:ilvl w:val="0"/>
          <w:numId w:val="2"/>
        </w:numPr>
        <w:spacing w:line="276" w:lineRule="auto"/>
        <w:ind w:right="132" w:hanging="365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>W przypadku ujawnienia w toku pracy Komisji okoliczności wymienionych w art. 56 PZP członek Komisji obowiązany jest niezwłocznie wyłączyć się z udziału w pracy Komisji, powiadamiając o tym na piśmie Przewodniczącego Komisji oraz Kierownika Zamawiającego.</w:t>
      </w:r>
    </w:p>
    <w:p w14:paraId="76FB5281" w14:textId="77777777" w:rsidR="00852E6A" w:rsidRPr="00852E6A" w:rsidRDefault="00852E6A" w:rsidP="00852E6A">
      <w:pPr>
        <w:numPr>
          <w:ilvl w:val="0"/>
          <w:numId w:val="2"/>
        </w:numPr>
        <w:spacing w:after="373" w:line="276" w:lineRule="auto"/>
        <w:ind w:right="132" w:hanging="365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>Czynności podjęte przez osobę podlegającą wyłączeniu powtarza się, z wyjątkiem czynności faktycznych niewpływających na wynik postępowania.</w:t>
      </w:r>
    </w:p>
    <w:p w14:paraId="22990C30" w14:textId="77777777" w:rsidR="00852E6A" w:rsidRPr="00852E6A" w:rsidRDefault="00852E6A" w:rsidP="00852E6A">
      <w:pPr>
        <w:spacing w:after="373" w:line="276" w:lineRule="auto"/>
        <w:ind w:right="132"/>
        <w:jc w:val="center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>§ 2</w:t>
      </w:r>
    </w:p>
    <w:p w14:paraId="64754183" w14:textId="77777777" w:rsidR="00852E6A" w:rsidRPr="00852E6A" w:rsidRDefault="00852E6A" w:rsidP="00852E6A">
      <w:pPr>
        <w:numPr>
          <w:ilvl w:val="0"/>
          <w:numId w:val="3"/>
        </w:numPr>
        <w:spacing w:line="276" w:lineRule="auto"/>
        <w:ind w:right="142" w:hanging="365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>Członkowie Komisji mają prawo i obowiązek uczestnictwa we wszystkich pracach Komisji. Głównym celem pracy członków Komisji jest indywidualna ocena złożonych próbek.</w:t>
      </w:r>
    </w:p>
    <w:p w14:paraId="015F21A6" w14:textId="77777777" w:rsidR="00852E6A" w:rsidRPr="00852E6A" w:rsidRDefault="00852E6A" w:rsidP="00852E6A">
      <w:pPr>
        <w:numPr>
          <w:ilvl w:val="0"/>
          <w:numId w:val="3"/>
        </w:numPr>
        <w:spacing w:line="276" w:lineRule="auto"/>
        <w:ind w:right="142" w:hanging="365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>Członkowie Komisji, poza Sekretarzem, otrzymają zanonimizowane (bez jakichkolwiek informacji umożliwiających zidentyfikowanie) próbki w celu indywidualnej oceny każdej ze złożonych próbek.</w:t>
      </w:r>
    </w:p>
    <w:p w14:paraId="399A95BA" w14:textId="77777777" w:rsidR="00852E6A" w:rsidRPr="00852E6A" w:rsidRDefault="00852E6A" w:rsidP="00852E6A">
      <w:pPr>
        <w:numPr>
          <w:ilvl w:val="0"/>
          <w:numId w:val="3"/>
        </w:numPr>
        <w:spacing w:line="276" w:lineRule="auto"/>
        <w:ind w:right="142" w:hanging="365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>Członkowie Komisji nie mogą, bez zgody Przewodniczącego Komisji, ujawniać żadnych informacji związanych z pracami Komisji, w szczególności związanych z przebiegiem badania, oceny i porównania złożonych próbek.</w:t>
      </w:r>
    </w:p>
    <w:p w14:paraId="7A6ED1CA" w14:textId="77777777" w:rsidR="00852E6A" w:rsidRPr="00852E6A" w:rsidRDefault="00852E6A" w:rsidP="00852E6A">
      <w:pPr>
        <w:numPr>
          <w:ilvl w:val="0"/>
          <w:numId w:val="3"/>
        </w:numPr>
        <w:spacing w:after="400" w:line="276" w:lineRule="auto"/>
        <w:ind w:right="142" w:hanging="365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>Członkowie Komisji mają prawo zgłoszenia w każdym czasie pisemnych zastrzeżeń dotyczących pracy Komisji do Przewodniczącego Komisji lub Kierownika Zamawiającego.</w:t>
      </w:r>
    </w:p>
    <w:p w14:paraId="08733A28" w14:textId="77777777" w:rsidR="00852E6A" w:rsidRPr="00852E6A" w:rsidRDefault="00852E6A" w:rsidP="00852E6A">
      <w:pPr>
        <w:spacing w:after="400" w:line="276" w:lineRule="auto"/>
        <w:ind w:right="142"/>
        <w:jc w:val="center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>§ 3</w:t>
      </w:r>
    </w:p>
    <w:p w14:paraId="478AC91A" w14:textId="77777777" w:rsidR="00852E6A" w:rsidRPr="00852E6A" w:rsidRDefault="00852E6A" w:rsidP="00852E6A">
      <w:pPr>
        <w:numPr>
          <w:ilvl w:val="0"/>
          <w:numId w:val="4"/>
        </w:numPr>
        <w:spacing w:line="276" w:lineRule="auto"/>
        <w:ind w:right="0" w:hanging="365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>Pracami Komisji kieruje jej Przewodniczący, a w przypadku jego nieobecności Sekretarz.</w:t>
      </w:r>
    </w:p>
    <w:p w14:paraId="3251C99B" w14:textId="77777777" w:rsidR="00852E6A" w:rsidRPr="00852E6A" w:rsidRDefault="00852E6A" w:rsidP="00852E6A">
      <w:pPr>
        <w:numPr>
          <w:ilvl w:val="0"/>
          <w:numId w:val="4"/>
        </w:numPr>
        <w:spacing w:line="276" w:lineRule="auto"/>
        <w:ind w:right="0" w:hanging="365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lastRenderedPageBreak/>
        <w:t>Przewodniczący, a w przypadku jego nieobecności Sekretarz, jest upoważniony do zapraszania do prac Komisji, w celach doradztwa i konsultacji, biegłych.</w:t>
      </w:r>
    </w:p>
    <w:p w14:paraId="06B00D03" w14:textId="77777777" w:rsidR="00852E6A" w:rsidRPr="00852E6A" w:rsidRDefault="00852E6A" w:rsidP="00852E6A">
      <w:pPr>
        <w:numPr>
          <w:ilvl w:val="0"/>
          <w:numId w:val="4"/>
        </w:numPr>
        <w:spacing w:line="276" w:lineRule="auto"/>
        <w:ind w:right="0" w:hanging="365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>Postanowienia § 1 stosuje się odpowiednio do biegłego.</w:t>
      </w:r>
    </w:p>
    <w:p w14:paraId="2AEFED6E" w14:textId="77777777" w:rsidR="00852E6A" w:rsidRPr="00852E6A" w:rsidRDefault="00852E6A" w:rsidP="00852E6A">
      <w:pPr>
        <w:numPr>
          <w:ilvl w:val="0"/>
          <w:numId w:val="4"/>
        </w:numPr>
        <w:spacing w:line="276" w:lineRule="auto"/>
        <w:ind w:right="0" w:hanging="365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>Przewodniczący, a w przypadku jego nieobecności Sekretarz, odpowiada za prawidłowy, zgodny z przepisami prawa, tok podejmowanych przez Komisję czynności oraz zapewnienie przejrzystości jej prac.</w:t>
      </w:r>
    </w:p>
    <w:p w14:paraId="5174576C" w14:textId="77777777" w:rsidR="00852E6A" w:rsidRPr="00852E6A" w:rsidRDefault="00852E6A" w:rsidP="00852E6A">
      <w:pPr>
        <w:numPr>
          <w:ilvl w:val="0"/>
          <w:numId w:val="4"/>
        </w:numPr>
        <w:spacing w:line="276" w:lineRule="auto"/>
        <w:ind w:right="0" w:hanging="365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>Każdy z członków Komisji ma prawo wykonywać czynności w celu jak najlepszej oceny złożonych próbek.</w:t>
      </w:r>
    </w:p>
    <w:p w14:paraId="774AA87E" w14:textId="77777777" w:rsidR="00852E6A" w:rsidRPr="00852E6A" w:rsidRDefault="00852E6A" w:rsidP="00852E6A">
      <w:pPr>
        <w:spacing w:line="276" w:lineRule="auto"/>
        <w:ind w:left="326" w:right="0"/>
        <w:rPr>
          <w:rFonts w:ascii="Times New Roman" w:hAnsi="Times New Roman" w:cs="Times New Roman"/>
          <w:szCs w:val="22"/>
        </w:rPr>
      </w:pPr>
    </w:p>
    <w:p w14:paraId="062ED6F3" w14:textId="77777777" w:rsidR="00852E6A" w:rsidRPr="00852E6A" w:rsidRDefault="00852E6A" w:rsidP="00852E6A">
      <w:pPr>
        <w:spacing w:line="276" w:lineRule="auto"/>
        <w:ind w:left="326" w:right="0"/>
        <w:jc w:val="center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>§ 4</w:t>
      </w:r>
    </w:p>
    <w:p w14:paraId="4DF8CE6A" w14:textId="77777777" w:rsidR="00852E6A" w:rsidRPr="00852E6A" w:rsidRDefault="00852E6A" w:rsidP="00852E6A">
      <w:pPr>
        <w:pStyle w:val="Akapitzlist"/>
        <w:numPr>
          <w:ilvl w:val="0"/>
          <w:numId w:val="8"/>
        </w:numPr>
        <w:spacing w:line="276" w:lineRule="auto"/>
        <w:ind w:left="426" w:right="0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>Komisja rozpoczyna działalność z dniem jej powołania.</w:t>
      </w:r>
    </w:p>
    <w:p w14:paraId="5D13A3CE" w14:textId="77777777" w:rsidR="00852E6A" w:rsidRPr="00852E6A" w:rsidRDefault="00852E6A" w:rsidP="00852E6A">
      <w:pPr>
        <w:pStyle w:val="Akapitzlist"/>
        <w:numPr>
          <w:ilvl w:val="0"/>
          <w:numId w:val="8"/>
        </w:numPr>
        <w:spacing w:line="276" w:lineRule="auto"/>
        <w:ind w:left="426" w:right="0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>Do podjęcia skutecznych decyzji przez Komisję, a w szczególności przekazanie Kierownikowi Zamawiającego propozycji przyznania punktów za próbki, konieczne jest wyrażenie swojego zdania poprzez przyznanie punktów powołanych jej członków.</w:t>
      </w:r>
    </w:p>
    <w:p w14:paraId="557FF3DF" w14:textId="77777777" w:rsidR="00852E6A" w:rsidRPr="00852E6A" w:rsidRDefault="00852E6A" w:rsidP="00852E6A">
      <w:pPr>
        <w:pStyle w:val="Akapitzlist"/>
        <w:numPr>
          <w:ilvl w:val="0"/>
          <w:numId w:val="8"/>
        </w:numPr>
        <w:spacing w:line="276" w:lineRule="auto"/>
        <w:ind w:left="426" w:right="0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>Ocena ofert powinna odbywać się w warunkach umożliwiających zachowanie tajemnicy obrad oraz niezbędną swobodę i niezawisłość członków komisji.</w:t>
      </w:r>
    </w:p>
    <w:p w14:paraId="28BB8A47" w14:textId="77777777" w:rsidR="00852E6A" w:rsidRPr="00852E6A" w:rsidRDefault="00852E6A" w:rsidP="00852E6A">
      <w:pPr>
        <w:pStyle w:val="Akapitzlist"/>
        <w:numPr>
          <w:ilvl w:val="0"/>
          <w:numId w:val="8"/>
        </w:numPr>
        <w:spacing w:line="276" w:lineRule="auto"/>
        <w:ind w:left="426" w:right="0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>Każdy z członków Komisji, z wyłączeniem Sekretarza, ocenia indywidualnie przekazane próbki na podstawie kryteriów oceny ofert, określonych w dokumentach stanowiących postawę złożenia oferty. Karta oceny próbki stanowi załącznik do niniejszego regulaminu. Każdy z członków Komisji, w tym również Przewodniczący, zobowiązany jest do przyznania punktów każdej ze złożonej próbek w pełnym zakresie punktowym.</w:t>
      </w:r>
    </w:p>
    <w:p w14:paraId="3DB49E95" w14:textId="77777777" w:rsidR="00852E6A" w:rsidRPr="00852E6A" w:rsidRDefault="00852E6A" w:rsidP="00852E6A">
      <w:pPr>
        <w:pStyle w:val="Akapitzlist"/>
        <w:numPr>
          <w:ilvl w:val="0"/>
          <w:numId w:val="8"/>
        </w:numPr>
        <w:spacing w:after="32" w:line="276" w:lineRule="auto"/>
        <w:ind w:left="426" w:right="0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>Propozycja punktów przyznanych danej próbce zostanie przedstawiona w następujący sposób:</w:t>
      </w:r>
    </w:p>
    <w:p w14:paraId="55349D55" w14:textId="77777777" w:rsidR="00852E6A" w:rsidRPr="00852E6A" w:rsidRDefault="00852E6A" w:rsidP="00852E6A">
      <w:pPr>
        <w:pStyle w:val="Akapitzlist"/>
        <w:numPr>
          <w:ilvl w:val="1"/>
          <w:numId w:val="8"/>
        </w:numPr>
        <w:spacing w:line="276" w:lineRule="auto"/>
        <w:ind w:right="0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>Członkowie Komisji przekazują Przewodniczącemu karty oceny próbek;</w:t>
      </w:r>
    </w:p>
    <w:p w14:paraId="5E84B299" w14:textId="77777777" w:rsidR="00852E6A" w:rsidRPr="00852E6A" w:rsidRDefault="00852E6A" w:rsidP="00852E6A">
      <w:pPr>
        <w:pStyle w:val="Akapitzlist"/>
        <w:numPr>
          <w:ilvl w:val="1"/>
          <w:numId w:val="8"/>
        </w:numPr>
        <w:spacing w:line="276" w:lineRule="auto"/>
        <w:ind w:right="0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>Przewodniczący weryfikuje, czy wszyscy członkowie Komisji, w tym również Przewodniczący, złożyli wypełnione karty oceny próbek.</w:t>
      </w:r>
    </w:p>
    <w:p w14:paraId="23C486ED" w14:textId="77777777" w:rsidR="00852E6A" w:rsidRPr="00852E6A" w:rsidRDefault="00852E6A" w:rsidP="00852E6A">
      <w:pPr>
        <w:pStyle w:val="Akapitzlist"/>
        <w:numPr>
          <w:ilvl w:val="0"/>
          <w:numId w:val="8"/>
        </w:numPr>
        <w:spacing w:line="276" w:lineRule="auto"/>
        <w:ind w:left="426" w:right="0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>Do udzielania wyjaśnień i informowania o pracach Komisji uprawnieni są jedynie Przewodniczący lub osoba upoważniona przez Przewodniczącego.</w:t>
      </w:r>
    </w:p>
    <w:p w14:paraId="457908CA" w14:textId="77777777" w:rsidR="00852E6A" w:rsidRPr="00852E6A" w:rsidRDefault="00852E6A" w:rsidP="00852E6A">
      <w:pPr>
        <w:pStyle w:val="Akapitzlist"/>
        <w:numPr>
          <w:ilvl w:val="0"/>
          <w:numId w:val="8"/>
        </w:numPr>
        <w:spacing w:after="681" w:line="276" w:lineRule="auto"/>
        <w:ind w:left="426" w:right="0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>Komisja kończy działalność z chwilą wykonania ostatniej czynności w postępowaniu o udzielenie zamówienia publicznego.</w:t>
      </w:r>
    </w:p>
    <w:p w14:paraId="4F530D4A" w14:textId="77777777" w:rsidR="00852E6A" w:rsidRPr="00852E6A" w:rsidRDefault="00852E6A" w:rsidP="00852E6A">
      <w:pPr>
        <w:spacing w:after="681" w:line="276" w:lineRule="auto"/>
        <w:ind w:right="0"/>
        <w:jc w:val="center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>§ 5</w:t>
      </w:r>
    </w:p>
    <w:p w14:paraId="2C66EB29" w14:textId="77777777" w:rsidR="00852E6A" w:rsidRDefault="00852E6A" w:rsidP="00852E6A">
      <w:pPr>
        <w:pStyle w:val="Akapitzlist"/>
        <w:numPr>
          <w:ilvl w:val="0"/>
          <w:numId w:val="5"/>
        </w:numPr>
        <w:spacing w:after="25" w:line="276" w:lineRule="auto"/>
        <w:ind w:left="1028" w:right="0" w:hanging="370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>Nadzór nad Komisją sprawuje Kierownik Zamawiającego.</w:t>
      </w:r>
    </w:p>
    <w:p w14:paraId="4F28CEC5" w14:textId="4F444727" w:rsidR="00852E6A" w:rsidRPr="00852E6A" w:rsidRDefault="00852E6A" w:rsidP="00852E6A">
      <w:pPr>
        <w:pStyle w:val="Akapitzlist"/>
        <w:numPr>
          <w:ilvl w:val="0"/>
          <w:numId w:val="5"/>
        </w:numPr>
        <w:spacing w:after="25" w:line="276" w:lineRule="auto"/>
        <w:ind w:left="1028" w:right="0" w:hanging="370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 xml:space="preserve">Wszelkie zmiany dotyczące regulaminu pracy Komisji muszą być wprowadzone w formie </w:t>
      </w:r>
      <w:r>
        <w:rPr>
          <w:rFonts w:ascii="Times New Roman" w:hAnsi="Times New Roman" w:cs="Times New Roman"/>
          <w:szCs w:val="22"/>
        </w:rPr>
        <w:t>zarządzenia</w:t>
      </w:r>
      <w:r w:rsidRPr="00852E6A">
        <w:rPr>
          <w:rFonts w:ascii="Times New Roman" w:hAnsi="Times New Roman" w:cs="Times New Roman"/>
          <w:szCs w:val="22"/>
        </w:rPr>
        <w:t xml:space="preserve"> Dyrektora.</w:t>
      </w:r>
    </w:p>
    <w:p w14:paraId="3F89481F" w14:textId="77777777" w:rsidR="00852E6A" w:rsidRPr="00852E6A" w:rsidRDefault="00852E6A" w:rsidP="00852E6A">
      <w:pPr>
        <w:spacing w:after="160" w:line="278" w:lineRule="auto"/>
        <w:ind w:left="0" w:right="0"/>
        <w:jc w:val="left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br w:type="page"/>
      </w:r>
    </w:p>
    <w:p w14:paraId="10A0AC33" w14:textId="77777777" w:rsidR="00852E6A" w:rsidRPr="00852E6A" w:rsidRDefault="00852E6A" w:rsidP="00852E6A">
      <w:pPr>
        <w:spacing w:after="0" w:line="276" w:lineRule="auto"/>
        <w:ind w:left="5861" w:right="989"/>
        <w:rPr>
          <w:rFonts w:ascii="Times New Roman" w:hAnsi="Times New Roman" w:cs="Times New Roman"/>
          <w:szCs w:val="22"/>
        </w:rPr>
      </w:pPr>
    </w:p>
    <w:p w14:paraId="7EFAD952" w14:textId="77777777" w:rsidR="00852E6A" w:rsidRPr="001259B1" w:rsidRDefault="00852E6A" w:rsidP="001259B1">
      <w:pPr>
        <w:pStyle w:val="Nagwek1"/>
        <w:spacing w:after="21" w:line="276" w:lineRule="auto"/>
        <w:ind w:right="-39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1259B1">
        <w:rPr>
          <w:rFonts w:ascii="Times New Roman" w:hAnsi="Times New Roman" w:cs="Times New Roman"/>
          <w:color w:val="auto"/>
          <w:sz w:val="22"/>
          <w:szCs w:val="22"/>
        </w:rPr>
        <w:t>KARTA INDYWIDUALNEJ OCENY PRÓBKI</w:t>
      </w:r>
    </w:p>
    <w:p w14:paraId="787012DA" w14:textId="77777777" w:rsidR="00852E6A" w:rsidRPr="00852E6A" w:rsidRDefault="00852E6A" w:rsidP="00852E6A">
      <w:pPr>
        <w:rPr>
          <w:rFonts w:ascii="Times New Roman" w:hAnsi="Times New Roman" w:cs="Times New Roman"/>
          <w:szCs w:val="22"/>
        </w:rPr>
      </w:pPr>
    </w:p>
    <w:p w14:paraId="7E901CF8" w14:textId="77777777" w:rsidR="00852E6A" w:rsidRPr="00852E6A" w:rsidRDefault="00852E6A" w:rsidP="00852E6A">
      <w:pPr>
        <w:spacing w:after="81" w:line="276" w:lineRule="auto"/>
        <w:ind w:left="33" w:right="874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 xml:space="preserve">Imię i nazwisko osoby oceniającej próbkę </w:t>
      </w:r>
      <w:r w:rsidRPr="00852E6A">
        <w:rPr>
          <w:rFonts w:ascii="Times New Roman" w:hAnsi="Times New Roman" w:cs="Times New Roman"/>
          <w:noProof/>
          <w:szCs w:val="22"/>
        </w:rPr>
        <w:drawing>
          <wp:inline distT="0" distB="0" distL="0" distR="0" wp14:anchorId="7676293F" wp14:editId="2E195FE8">
            <wp:extent cx="2273961" cy="27435"/>
            <wp:effectExtent l="0" t="0" r="0" b="0"/>
            <wp:docPr id="15621" name="Picture 156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1" name="Picture 1562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73961" cy="2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B445F5" w14:textId="77777777" w:rsidR="00852E6A" w:rsidRDefault="00852E6A" w:rsidP="00852E6A">
      <w:pPr>
        <w:spacing w:after="81" w:line="276" w:lineRule="auto"/>
        <w:ind w:left="33" w:right="874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>Oznaczenie próbki -</w:t>
      </w:r>
      <w:r w:rsidRPr="00852E6A">
        <w:rPr>
          <w:rFonts w:ascii="Times New Roman" w:hAnsi="Times New Roman" w:cs="Times New Roman"/>
          <w:noProof/>
          <w:szCs w:val="22"/>
        </w:rPr>
        <w:drawing>
          <wp:inline distT="0" distB="0" distL="0" distR="0" wp14:anchorId="1E81113D" wp14:editId="587F0F59">
            <wp:extent cx="880931" cy="24386"/>
            <wp:effectExtent l="0" t="0" r="0" b="0"/>
            <wp:docPr id="15623" name="Picture 156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3" name="Picture 1562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0931" cy="24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7FFC93" w14:textId="77777777" w:rsidR="001259B1" w:rsidRPr="00852E6A" w:rsidRDefault="001259B1" w:rsidP="00852E6A">
      <w:pPr>
        <w:spacing w:after="81" w:line="276" w:lineRule="auto"/>
        <w:ind w:left="33" w:right="874"/>
        <w:rPr>
          <w:rFonts w:ascii="Times New Roman" w:hAnsi="Times New Roman" w:cs="Times New Roman"/>
          <w:szCs w:val="22"/>
        </w:rPr>
      </w:pPr>
    </w:p>
    <w:tbl>
      <w:tblPr>
        <w:tblStyle w:val="TableGrid"/>
        <w:tblW w:w="9117" w:type="dxa"/>
        <w:tblInd w:w="-29" w:type="dxa"/>
        <w:tblCellMar>
          <w:top w:w="37" w:type="dxa"/>
          <w:left w:w="101" w:type="dxa"/>
          <w:right w:w="120" w:type="dxa"/>
        </w:tblCellMar>
        <w:tblLook w:val="04A0" w:firstRow="1" w:lastRow="0" w:firstColumn="1" w:lastColumn="0" w:noHBand="0" w:noVBand="1"/>
      </w:tblPr>
      <w:tblGrid>
        <w:gridCol w:w="2654"/>
        <w:gridCol w:w="2318"/>
        <w:gridCol w:w="2226"/>
        <w:gridCol w:w="1919"/>
      </w:tblGrid>
      <w:tr w:rsidR="00852E6A" w:rsidRPr="00852E6A" w14:paraId="4F2FD755" w14:textId="77777777" w:rsidTr="00852E6A">
        <w:trPr>
          <w:trHeight w:val="850"/>
        </w:trPr>
        <w:tc>
          <w:tcPr>
            <w:tcW w:w="2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CCF8D" w14:textId="77777777" w:rsidR="00852E6A" w:rsidRPr="00852E6A" w:rsidRDefault="00852E6A" w:rsidP="006473A9">
            <w:pPr>
              <w:spacing w:after="0" w:line="276" w:lineRule="auto"/>
              <w:ind w:left="58"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6A">
              <w:rPr>
                <w:rFonts w:ascii="Times New Roman" w:hAnsi="Times New Roman" w:cs="Times New Roman"/>
                <w:sz w:val="22"/>
                <w:szCs w:val="22"/>
              </w:rPr>
              <w:t>Oceniane kryterium</w:t>
            </w:r>
          </w:p>
        </w:tc>
        <w:tc>
          <w:tcPr>
            <w:tcW w:w="2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31E53" w14:textId="77777777" w:rsidR="00852E6A" w:rsidRPr="00852E6A" w:rsidRDefault="00852E6A" w:rsidP="006473A9">
            <w:pPr>
              <w:spacing w:after="0" w:line="276" w:lineRule="auto"/>
              <w:ind w:left="0"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6A">
              <w:rPr>
                <w:rFonts w:ascii="Times New Roman" w:hAnsi="Times New Roman" w:cs="Times New Roman"/>
                <w:sz w:val="22"/>
                <w:szCs w:val="22"/>
              </w:rPr>
              <w:t>Jakie elementy i cechy prezentuje próbka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F48A4" w14:textId="77777777" w:rsidR="00852E6A" w:rsidRPr="00852E6A" w:rsidRDefault="00852E6A" w:rsidP="006473A9">
            <w:pPr>
              <w:spacing w:after="0" w:line="276" w:lineRule="auto"/>
              <w:ind w:left="0"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6A">
              <w:rPr>
                <w:rFonts w:ascii="Times New Roman" w:hAnsi="Times New Roman" w:cs="Times New Roman"/>
                <w:sz w:val="22"/>
                <w:szCs w:val="22"/>
              </w:rPr>
              <w:t>Proponowana liczba punktów</w:t>
            </w:r>
          </w:p>
        </w:tc>
        <w:tc>
          <w:tcPr>
            <w:tcW w:w="1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2AA65" w14:textId="77777777" w:rsidR="00852E6A" w:rsidRPr="00852E6A" w:rsidRDefault="00852E6A" w:rsidP="006473A9">
            <w:pPr>
              <w:spacing w:after="0" w:line="276" w:lineRule="auto"/>
              <w:ind w:left="53"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2E6A">
              <w:rPr>
                <w:rFonts w:ascii="Times New Roman" w:hAnsi="Times New Roman" w:cs="Times New Roman"/>
                <w:sz w:val="22"/>
                <w:szCs w:val="22"/>
              </w:rPr>
              <w:t>Uwagi</w:t>
            </w:r>
          </w:p>
        </w:tc>
      </w:tr>
      <w:tr w:rsidR="00852E6A" w:rsidRPr="00852E6A" w14:paraId="32C796A7" w14:textId="77777777" w:rsidTr="001259B1">
        <w:trPr>
          <w:trHeight w:val="2087"/>
        </w:trPr>
        <w:tc>
          <w:tcPr>
            <w:tcW w:w="2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206D53" w14:textId="77777777" w:rsidR="00852E6A" w:rsidRPr="001259B1" w:rsidRDefault="00852E6A" w:rsidP="00852E6A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1259B1">
              <w:rPr>
                <w:rFonts w:ascii="Times New Roman" w:hAnsi="Times New Roman" w:cs="Times New Roman"/>
                <w:sz w:val="18"/>
                <w:szCs w:val="18"/>
              </w:rPr>
              <w:t>Wartość funkcjonalna” – maksymalnie 20 pkt</w:t>
            </w:r>
          </w:p>
          <w:p w14:paraId="0923FED7" w14:textId="77777777" w:rsidR="00852E6A" w:rsidRPr="001259B1" w:rsidRDefault="00852E6A" w:rsidP="00852E6A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244795" w14:textId="69500697" w:rsidR="00852E6A" w:rsidRPr="001259B1" w:rsidRDefault="00852E6A" w:rsidP="001259B1">
            <w:pPr>
              <w:autoSpaceDE w:val="0"/>
              <w:autoSpaceDN w:val="0"/>
              <w:adjustRightInd w:val="0"/>
              <w:spacing w:after="6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259B1">
              <w:rPr>
                <w:rFonts w:ascii="Times New Roman" w:hAnsi="Times New Roman" w:cs="Times New Roman"/>
                <w:sz w:val="18"/>
                <w:szCs w:val="18"/>
              </w:rPr>
              <w:t>Oceniania jest czytelność i ergonomia interfejsu, w szczególności: dobrane rozwiązania nawigacyjne, intuicyjność nawigacji, łatwość nawigacji i dotarcia do poszczególnych treści.</w:t>
            </w:r>
          </w:p>
          <w:p w14:paraId="267E7777" w14:textId="5A271368" w:rsidR="00852E6A" w:rsidRPr="00852E6A" w:rsidRDefault="00852E6A" w:rsidP="00852E6A">
            <w:pPr>
              <w:pStyle w:val="Akapitzlist"/>
              <w:autoSpaceDE w:val="0"/>
              <w:autoSpaceDN w:val="0"/>
              <w:adjustRightInd w:val="0"/>
              <w:spacing w:after="60"/>
              <w:ind w:left="141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B9E75F" w14:textId="77777777" w:rsidR="00852E6A" w:rsidRPr="00852E6A" w:rsidRDefault="00852E6A" w:rsidP="006473A9">
            <w:pPr>
              <w:spacing w:after="160" w:line="276" w:lineRule="auto"/>
              <w:ind w:left="0" w:righ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EE0ADD" w14:textId="77777777" w:rsidR="00852E6A" w:rsidRPr="00852E6A" w:rsidRDefault="00852E6A" w:rsidP="006473A9">
            <w:pPr>
              <w:spacing w:after="160" w:line="276" w:lineRule="auto"/>
              <w:ind w:left="0" w:righ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23BAF1" w14:textId="77777777" w:rsidR="00852E6A" w:rsidRPr="00852E6A" w:rsidRDefault="00852E6A" w:rsidP="006473A9">
            <w:pPr>
              <w:spacing w:after="160" w:line="276" w:lineRule="auto"/>
              <w:ind w:left="0" w:righ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E6A" w:rsidRPr="00852E6A" w14:paraId="338ADE00" w14:textId="77777777" w:rsidTr="001259B1">
        <w:trPr>
          <w:trHeight w:val="3999"/>
        </w:trPr>
        <w:tc>
          <w:tcPr>
            <w:tcW w:w="2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1A02EB" w14:textId="0DEF7639" w:rsidR="00852E6A" w:rsidRPr="001259B1" w:rsidRDefault="00852E6A" w:rsidP="00852E6A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1259B1">
              <w:rPr>
                <w:rFonts w:ascii="Times New Roman" w:hAnsi="Times New Roman" w:cs="Times New Roman"/>
                <w:sz w:val="18"/>
                <w:szCs w:val="18"/>
              </w:rPr>
              <w:t xml:space="preserve"> „Wartość artystyczna i historyczna” – maksymalnie 12 pkt</w:t>
            </w:r>
          </w:p>
          <w:p w14:paraId="60BBEABE" w14:textId="77777777" w:rsidR="00852E6A" w:rsidRPr="001259B1" w:rsidRDefault="00852E6A" w:rsidP="00852E6A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C987E71" w14:textId="132A843D" w:rsidR="00852E6A" w:rsidRPr="001259B1" w:rsidRDefault="00852E6A" w:rsidP="001259B1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1259B1">
              <w:rPr>
                <w:rFonts w:ascii="Times New Roman" w:hAnsi="Times New Roman" w:cs="Times New Roman"/>
                <w:sz w:val="18"/>
                <w:szCs w:val="18"/>
              </w:rPr>
              <w:t>Oceniana będzie atrakcyjność wizualna grafik treści multimedialnych oraz zgodność z danymi historycznymi oraz z estetyką projektu aranżacji wystawy, w szczególności: odpowiedni dobór elementów historycznych i właściwe ich odwzorowania i opisanie, walory estetyczne dobranych grafik i innych elementów.</w:t>
            </w:r>
          </w:p>
        </w:tc>
        <w:tc>
          <w:tcPr>
            <w:tcW w:w="2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79DA7" w14:textId="77777777" w:rsidR="00852E6A" w:rsidRPr="00852E6A" w:rsidRDefault="00852E6A" w:rsidP="006473A9">
            <w:pPr>
              <w:spacing w:after="160" w:line="276" w:lineRule="auto"/>
              <w:ind w:left="0" w:righ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A7D906" w14:textId="77777777" w:rsidR="00852E6A" w:rsidRPr="00852E6A" w:rsidRDefault="00852E6A" w:rsidP="006473A9">
            <w:pPr>
              <w:spacing w:after="160" w:line="276" w:lineRule="auto"/>
              <w:ind w:left="0" w:righ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3D8E59" w14:textId="77777777" w:rsidR="00852E6A" w:rsidRPr="00852E6A" w:rsidRDefault="00852E6A" w:rsidP="006473A9">
            <w:pPr>
              <w:spacing w:after="160" w:line="276" w:lineRule="auto"/>
              <w:ind w:left="0" w:righ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59B1" w:rsidRPr="00852E6A" w14:paraId="4C395AC7" w14:textId="77777777" w:rsidTr="00F020A3">
        <w:trPr>
          <w:trHeight w:val="951"/>
        </w:trPr>
        <w:tc>
          <w:tcPr>
            <w:tcW w:w="49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39F17" w14:textId="77777777" w:rsidR="001259B1" w:rsidRPr="001259B1" w:rsidRDefault="001259B1" w:rsidP="001259B1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1259B1">
              <w:rPr>
                <w:rFonts w:ascii="Times New Roman" w:hAnsi="Times New Roman" w:cs="Times New Roman"/>
                <w:sz w:val="18"/>
                <w:szCs w:val="18"/>
              </w:rPr>
              <w:t>Łącznie</w:t>
            </w:r>
          </w:p>
          <w:p w14:paraId="12FB2D59" w14:textId="425337E2" w:rsidR="001259B1" w:rsidRPr="00852E6A" w:rsidRDefault="001259B1" w:rsidP="001259B1">
            <w:pPr>
              <w:spacing w:after="160" w:line="276" w:lineRule="auto"/>
              <w:ind w:left="0" w:right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076967" w14:textId="734ADB7E" w:rsidR="001259B1" w:rsidRPr="00852E6A" w:rsidRDefault="001259B1" w:rsidP="001259B1">
            <w:pPr>
              <w:spacing w:after="160" w:line="276" w:lineRule="auto"/>
              <w:ind w:left="0" w:right="0"/>
              <w:jc w:val="lef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08080" w:themeFill="background1" w:themeFillShade="80"/>
          </w:tcPr>
          <w:p w14:paraId="3C63657E" w14:textId="053D13BA" w:rsidR="001259B1" w:rsidRPr="00852E6A" w:rsidRDefault="001259B1" w:rsidP="001259B1">
            <w:pPr>
              <w:spacing w:after="160" w:line="276" w:lineRule="auto"/>
              <w:ind w:left="0" w:right="0"/>
              <w:jc w:val="left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74337386" w14:textId="77777777" w:rsidR="00852E6A" w:rsidRDefault="00852E6A" w:rsidP="00852E6A">
      <w:pPr>
        <w:spacing w:after="298" w:line="276" w:lineRule="auto"/>
        <w:ind w:left="5487" w:right="0"/>
        <w:jc w:val="left"/>
        <w:rPr>
          <w:rFonts w:ascii="Times New Roman" w:hAnsi="Times New Roman" w:cs="Times New Roman"/>
          <w:noProof/>
          <w:szCs w:val="22"/>
        </w:rPr>
      </w:pPr>
    </w:p>
    <w:p w14:paraId="29837378" w14:textId="1553F259" w:rsidR="00852E6A" w:rsidRPr="00852E6A" w:rsidRDefault="00852E6A" w:rsidP="00852E6A">
      <w:pPr>
        <w:spacing w:after="298" w:line="276" w:lineRule="auto"/>
        <w:ind w:left="5487" w:right="0"/>
        <w:jc w:val="left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noProof/>
          <w:szCs w:val="22"/>
        </w:rPr>
        <mc:AlternateContent>
          <mc:Choice Requires="wpg">
            <w:drawing>
              <wp:inline distT="0" distB="0" distL="0" distR="0" wp14:anchorId="1D7CC065" wp14:editId="55EDAE38">
                <wp:extent cx="2295298" cy="3048"/>
                <wp:effectExtent l="0" t="0" r="0" b="0"/>
                <wp:docPr id="15630" name="Group 156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5298" cy="3048"/>
                          <a:chOff x="0" y="0"/>
                          <a:chExt cx="2295298" cy="3048"/>
                        </a:xfrm>
                      </wpg:grpSpPr>
                      <wps:wsp>
                        <wps:cNvPr id="15629" name="Shape 15629"/>
                        <wps:cNvSpPr/>
                        <wps:spPr>
                          <a:xfrm>
                            <a:off x="0" y="0"/>
                            <a:ext cx="2295298" cy="3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95298" h="3048">
                                <a:moveTo>
                                  <a:pt x="0" y="1524"/>
                                </a:moveTo>
                                <a:lnTo>
                                  <a:pt x="2295298" y="1524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F815A0" id="Group 15630" o:spid="_x0000_s1026" style="width:180.75pt;height:.25pt;mso-position-horizontal-relative:char;mso-position-vertical-relative:line" coordsize="22952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Ie2RQIAAKMFAAAOAAAAZHJzL2Uyb0RvYy54bWykVM1u2zAMvg/YOwi+L3a8pmiMJD2sWy7D&#10;VqzdAyiyZAvQHyQlTt5+FO04bgp0QOuDTEkkxe/jz+r+qBU5cB+kNetsPisywg2ztTTNOvv7/OPL&#10;XUZCpKamyhq+zk48ZPebz59Wnat4aVurau4JODGh6tw6a2N0VZ4H1nJNw8w6buBSWK9phK1v8trT&#10;DrxrlZdFcZt31tfOW8ZDgNOH/jLboH8hOIu/hQg8ErXOILaIq8d1l9Z8s6JV46lrJRvCoO+IQlNp&#10;4NHR1QONlOy9fOVKS+ZtsCLOmNW5FUIyjhgAzby4QrP1du8QS1N1jRtpAmqveHq3W/brsPXuyT16&#10;YKJzDXCBu4TlKLxOf4iSHJGy00gZP0bC4LAsl4tyCUlmcPe1uLnrGWUt0P7KiLXf3zLLz0/mLwLp&#10;HJRGuKAPH0P/1FLHkdRQAfpHT2QNlbu4LZcZMVRDkaIK6Y+QFtQcSQpVAL4+xNAIlVZsH+KWW2Sa&#10;Hn6G2JdkfZZoe5bY0ZxFD4X9Zkk7GpNdCjKJpJukqh0ylS61PfBni2rxkq/5orxJiYQwLwrKTBXH&#10;xEPeJ+q9EtilV9HBGAkcTrEqk4LCkiGMQusLRSP2kJYRZoKSGjwX6RtCUQYcpmro6UcpnhRP0Svz&#10;hwvIJJTkHJ0E3+y+KU8ONHX+SzegmmyEVGq0Kv5jNSgnO45z5dqSDQ/2wwVaFMbNecQA9NEIX7Ym&#10;jvYGBiMinABK4s7WJ2xLxAwdgOhxEiCxw9RKo2a6R63LbN38AwAA//8DAFBLAwQUAAYACAAAACEA&#10;nTbwFtoAAAACAQAADwAAAGRycy9kb3ducmV2LnhtbEyPQWvCQBCF74X+h2UEb3WTSkRiNiLSepJC&#10;VSi9jdkxCWZnQ3ZN4r/vtpd6GXi8x3vfZOvRNKKnztWWFcSzCARxYXXNpYLT8f1lCcJ5ZI2NZVJw&#10;Jwfr/Pkpw1TbgT+pP/hShBJ2KSqovG9TKV1RkUE3sy1x8C62M+iD7EqpOxxCuWnkaxQtpMGaw0KF&#10;LW0rKq6Hm1GwG3DYzOO3fn+9bO/fx+Tjax+TUtPJuFmB8DT6/zD84gd0yAPT2d5YO9EoCI/4vxu8&#10;+SJOQJwVJCDzTD6i5z8AAAD//wMAUEsBAi0AFAAGAAgAAAAhALaDOJL+AAAA4QEAABMAAAAAAAAA&#10;AAAAAAAAAAAAAFtDb250ZW50X1R5cGVzXS54bWxQSwECLQAUAAYACAAAACEAOP0h/9YAAACUAQAA&#10;CwAAAAAAAAAAAAAAAAAvAQAAX3JlbHMvLnJlbHNQSwECLQAUAAYACAAAACEA4fCHtkUCAACjBQAA&#10;DgAAAAAAAAAAAAAAAAAuAgAAZHJzL2Uyb0RvYy54bWxQSwECLQAUAAYACAAAACEAnTbwFtoAAAAC&#10;AQAADwAAAAAAAAAAAAAAAACfBAAAZHJzL2Rvd25yZXYueG1sUEsFBgAAAAAEAAQA8wAAAKYFAAAA&#10;AA==&#10;">
                <v:shape id="Shape 15629" o:spid="_x0000_s1027" style="position:absolute;width:22952;height:30;visibility:visible;mso-wrap-style:square;v-text-anchor:top" coordsize="2295298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nlhxwAAAN4AAAAPAAAAZHJzL2Rvd25yZXYueG1sRE9NT8JA&#10;EL2T8B82Q+JNtkAoWlkImqiQkCjVi7exO7YNu7Olu0L99yyJCbd5eZ8zX3bWiCO1vnasYDRMQBAX&#10;TtdcKvj8eL69A+EDskbjmBT8kYflot+bY6bdiXd0zEMpYgj7DBVUITSZlL6oyKIfuoY4cj+utRgi&#10;bEupWzzFcGvkOElSabHm2FBhQ08VFfv81ypIN69vq4l53z5Odt80e/k65NYclLoZdKsHEIG6cBX/&#10;u9c6zp+m43u4vBNvkIszAAAA//8DAFBLAQItABQABgAIAAAAIQDb4fbL7gAAAIUBAAATAAAAAAAA&#10;AAAAAAAAAAAAAABbQ29udGVudF9UeXBlc10ueG1sUEsBAi0AFAAGAAgAAAAhAFr0LFu/AAAAFQEA&#10;AAsAAAAAAAAAAAAAAAAAHwEAAF9yZWxzLy5yZWxzUEsBAi0AFAAGAAgAAAAhAAXCeWHHAAAA3gAA&#10;AA8AAAAAAAAAAAAAAAAABwIAAGRycy9kb3ducmV2LnhtbFBLBQYAAAAAAwADALcAAAD7AgAAAAA=&#10;" path="m,1524r2295298,e" filled="f" strokeweight=".24pt">
                  <v:stroke miterlimit="1" joinstyle="miter"/>
                  <v:path arrowok="t" textboxrect="0,0,2295298,3048"/>
                </v:shape>
                <w10:anchorlock/>
              </v:group>
            </w:pict>
          </mc:Fallback>
        </mc:AlternateContent>
      </w:r>
    </w:p>
    <w:p w14:paraId="083871FA" w14:textId="10FD9B0E" w:rsidR="00B6494F" w:rsidRPr="00852E6A" w:rsidRDefault="00852E6A" w:rsidP="001259B1">
      <w:pPr>
        <w:spacing w:after="0" w:line="276" w:lineRule="auto"/>
        <w:ind w:left="7234" w:right="0"/>
        <w:jc w:val="left"/>
        <w:rPr>
          <w:rFonts w:ascii="Times New Roman" w:hAnsi="Times New Roman" w:cs="Times New Roman"/>
          <w:szCs w:val="22"/>
        </w:rPr>
      </w:pPr>
      <w:r w:rsidRPr="00852E6A">
        <w:rPr>
          <w:rFonts w:ascii="Times New Roman" w:hAnsi="Times New Roman" w:cs="Times New Roman"/>
          <w:szCs w:val="22"/>
        </w:rPr>
        <w:t>(podpis</w:t>
      </w:r>
      <w:r w:rsidR="001259B1">
        <w:rPr>
          <w:rFonts w:ascii="Times New Roman" w:hAnsi="Times New Roman" w:cs="Times New Roman"/>
          <w:szCs w:val="22"/>
        </w:rPr>
        <w:t>)</w:t>
      </w:r>
    </w:p>
    <w:sectPr w:rsidR="00B6494F" w:rsidRPr="00852E6A" w:rsidSect="00852E6A">
      <w:headerReference w:type="even" r:id="rId9"/>
      <w:headerReference w:type="default" r:id="rId10"/>
      <w:headerReference w:type="first" r:id="rId11"/>
      <w:pgSz w:w="11900" w:h="16840"/>
      <w:pgMar w:top="1245" w:right="1234" w:bottom="2741" w:left="1349" w:header="322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FDF7B" w14:textId="77777777" w:rsidR="00A96491" w:rsidRDefault="00A96491">
      <w:pPr>
        <w:spacing w:after="0" w:line="240" w:lineRule="auto"/>
      </w:pPr>
      <w:r>
        <w:separator/>
      </w:r>
    </w:p>
  </w:endnote>
  <w:endnote w:type="continuationSeparator" w:id="0">
    <w:p w14:paraId="457DD373" w14:textId="77777777" w:rsidR="00A96491" w:rsidRDefault="00A96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83A90" w14:textId="77777777" w:rsidR="00A96491" w:rsidRDefault="00A96491">
      <w:pPr>
        <w:spacing w:after="0" w:line="240" w:lineRule="auto"/>
      </w:pPr>
      <w:r>
        <w:separator/>
      </w:r>
    </w:p>
  </w:footnote>
  <w:footnote w:type="continuationSeparator" w:id="0">
    <w:p w14:paraId="7EEE78A3" w14:textId="77777777" w:rsidR="00A96491" w:rsidRDefault="00A96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45388" w14:textId="77777777" w:rsidR="00852E6A" w:rsidRDefault="00852E6A">
    <w:pPr>
      <w:spacing w:after="0" w:line="259" w:lineRule="auto"/>
      <w:ind w:left="830" w:right="0"/>
      <w:jc w:val="left"/>
    </w:pPr>
    <w:r>
      <w:rPr>
        <w:sz w:val="20"/>
      </w:rPr>
      <w:t>NARODOWE</w:t>
    </w:r>
  </w:p>
  <w:p w14:paraId="11454241" w14:textId="77777777" w:rsidR="00852E6A" w:rsidRDefault="00852E6A">
    <w:pPr>
      <w:spacing w:after="0" w:line="259" w:lineRule="auto"/>
      <w:ind w:left="835" w:right="0"/>
      <w:jc w:val="left"/>
    </w:pPr>
    <w:r>
      <w:rPr>
        <w:sz w:val="20"/>
      </w:rPr>
      <w:t>MUZEUM</w:t>
    </w:r>
  </w:p>
  <w:p w14:paraId="290B73C8" w14:textId="77777777" w:rsidR="00852E6A" w:rsidRDefault="00852E6A">
    <w:pPr>
      <w:spacing w:after="0" w:line="216" w:lineRule="auto"/>
      <w:ind w:left="835" w:right="7609"/>
      <w:jc w:val="left"/>
    </w:pPr>
    <w:r>
      <w:t xml:space="preserve">MORSKIE </w:t>
    </w:r>
    <w:r>
      <w:rPr>
        <w:sz w:val="16"/>
      </w:rPr>
      <w:t xml:space="preserve">w </w:t>
    </w:r>
    <w:r>
      <w:rPr>
        <w:sz w:val="18"/>
      </w:rPr>
      <w:t>Gdańsku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C9840" w14:textId="77777777" w:rsidR="00852E6A" w:rsidRDefault="00852E6A">
    <w:pPr>
      <w:spacing w:after="0" w:line="216" w:lineRule="auto"/>
      <w:ind w:left="835" w:right="7609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E9447" w14:textId="77777777" w:rsidR="00852E6A" w:rsidRDefault="00852E6A">
    <w:pPr>
      <w:spacing w:after="0" w:line="259" w:lineRule="auto"/>
      <w:ind w:left="830" w:right="0"/>
      <w:jc w:val="left"/>
    </w:pPr>
    <w:r>
      <w:rPr>
        <w:sz w:val="20"/>
      </w:rPr>
      <w:t>NARODOWE</w:t>
    </w:r>
  </w:p>
  <w:p w14:paraId="2E8B4E72" w14:textId="77777777" w:rsidR="00852E6A" w:rsidRDefault="00852E6A">
    <w:pPr>
      <w:spacing w:after="0" w:line="259" w:lineRule="auto"/>
      <w:ind w:left="835" w:right="0"/>
      <w:jc w:val="left"/>
    </w:pPr>
    <w:r>
      <w:rPr>
        <w:sz w:val="20"/>
      </w:rPr>
      <w:t>MUZEUM</w:t>
    </w:r>
  </w:p>
  <w:p w14:paraId="314D3F69" w14:textId="77777777" w:rsidR="00852E6A" w:rsidRDefault="00852E6A">
    <w:pPr>
      <w:spacing w:after="0" w:line="216" w:lineRule="auto"/>
      <w:ind w:left="835" w:right="7609"/>
      <w:jc w:val="left"/>
    </w:pPr>
    <w:r>
      <w:t xml:space="preserve">MORSKIE </w:t>
    </w:r>
    <w:r>
      <w:rPr>
        <w:sz w:val="16"/>
      </w:rPr>
      <w:t xml:space="preserve">w </w:t>
    </w:r>
    <w:r>
      <w:rPr>
        <w:sz w:val="18"/>
      </w:rPr>
      <w:t>Gdańsku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67AF4"/>
    <w:multiLevelType w:val="hybridMultilevel"/>
    <w:tmpl w:val="854055C2"/>
    <w:lvl w:ilvl="0" w:tplc="44A26A22">
      <w:start w:val="1"/>
      <w:numFmt w:val="bullet"/>
      <w:lvlText w:val="-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76D05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5A6DF2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7089A9E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26528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469AC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AA7662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6E2EB4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D83FC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DA6009"/>
    <w:multiLevelType w:val="hybridMultilevel"/>
    <w:tmpl w:val="17FC6F78"/>
    <w:lvl w:ilvl="0" w:tplc="B4942D08">
      <w:start w:val="1"/>
      <w:numFmt w:val="decimal"/>
      <w:lvlText w:val="%1."/>
      <w:lvlJc w:val="left"/>
      <w:pPr>
        <w:ind w:left="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CAC0A6">
      <w:start w:val="1"/>
      <w:numFmt w:val="lowerLetter"/>
      <w:lvlText w:val="%2"/>
      <w:lvlJc w:val="left"/>
      <w:pPr>
        <w:ind w:left="1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7AE04C">
      <w:start w:val="1"/>
      <w:numFmt w:val="lowerRoman"/>
      <w:lvlText w:val="%3"/>
      <w:lvlJc w:val="left"/>
      <w:pPr>
        <w:ind w:left="1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02A0C2">
      <w:start w:val="1"/>
      <w:numFmt w:val="decimal"/>
      <w:lvlText w:val="%4"/>
      <w:lvlJc w:val="left"/>
      <w:pPr>
        <w:ind w:left="2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28C6AC">
      <w:start w:val="1"/>
      <w:numFmt w:val="lowerLetter"/>
      <w:lvlText w:val="%5"/>
      <w:lvlJc w:val="left"/>
      <w:pPr>
        <w:ind w:left="3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9006B0">
      <w:start w:val="1"/>
      <w:numFmt w:val="lowerRoman"/>
      <w:lvlText w:val="%6"/>
      <w:lvlJc w:val="left"/>
      <w:pPr>
        <w:ind w:left="3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6AE5F2">
      <w:start w:val="1"/>
      <w:numFmt w:val="decimal"/>
      <w:lvlText w:val="%7"/>
      <w:lvlJc w:val="left"/>
      <w:pPr>
        <w:ind w:left="46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C64534">
      <w:start w:val="1"/>
      <w:numFmt w:val="lowerLetter"/>
      <w:lvlText w:val="%8"/>
      <w:lvlJc w:val="left"/>
      <w:pPr>
        <w:ind w:left="54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CC2A76">
      <w:start w:val="1"/>
      <w:numFmt w:val="lowerRoman"/>
      <w:lvlText w:val="%9"/>
      <w:lvlJc w:val="left"/>
      <w:pPr>
        <w:ind w:left="61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681B66"/>
    <w:multiLevelType w:val="hybridMultilevel"/>
    <w:tmpl w:val="82C2F3D6"/>
    <w:lvl w:ilvl="0" w:tplc="20D84D74">
      <w:start w:val="1"/>
      <w:numFmt w:val="decimal"/>
      <w:lvlText w:val="%1."/>
      <w:lvlJc w:val="left"/>
      <w:pPr>
        <w:ind w:left="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1298C4">
      <w:start w:val="1"/>
      <w:numFmt w:val="lowerLetter"/>
      <w:lvlText w:val="%2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98D8A0">
      <w:start w:val="1"/>
      <w:numFmt w:val="lowerRoman"/>
      <w:lvlText w:val="%3"/>
      <w:lvlJc w:val="left"/>
      <w:pPr>
        <w:ind w:left="1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9E5050">
      <w:start w:val="1"/>
      <w:numFmt w:val="decimal"/>
      <w:lvlText w:val="%4"/>
      <w:lvlJc w:val="left"/>
      <w:pPr>
        <w:ind w:left="2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FC326A">
      <w:start w:val="1"/>
      <w:numFmt w:val="lowerLetter"/>
      <w:lvlText w:val="%5"/>
      <w:lvlJc w:val="left"/>
      <w:pPr>
        <w:ind w:left="3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A2C7B2">
      <w:start w:val="1"/>
      <w:numFmt w:val="lowerRoman"/>
      <w:lvlText w:val="%6"/>
      <w:lvlJc w:val="left"/>
      <w:pPr>
        <w:ind w:left="3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8A89B2">
      <w:start w:val="1"/>
      <w:numFmt w:val="decimal"/>
      <w:lvlText w:val="%7"/>
      <w:lvlJc w:val="left"/>
      <w:pPr>
        <w:ind w:left="4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E6FA7A">
      <w:start w:val="1"/>
      <w:numFmt w:val="lowerLetter"/>
      <w:lvlText w:val="%8"/>
      <w:lvlJc w:val="left"/>
      <w:pPr>
        <w:ind w:left="5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2A0AD8">
      <w:start w:val="1"/>
      <w:numFmt w:val="lowerRoman"/>
      <w:lvlText w:val="%9"/>
      <w:lvlJc w:val="left"/>
      <w:pPr>
        <w:ind w:left="6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341980"/>
    <w:multiLevelType w:val="hybridMultilevel"/>
    <w:tmpl w:val="074C5CE6"/>
    <w:lvl w:ilvl="0" w:tplc="3BE641CE">
      <w:start w:val="1"/>
      <w:numFmt w:val="decimal"/>
      <w:lvlText w:val="%1."/>
      <w:lvlJc w:val="left"/>
      <w:pPr>
        <w:ind w:left="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E8F01C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18C4B4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18B7FC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344DEE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DC81D8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1632C2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828454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CAB16C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B2A4E55"/>
    <w:multiLevelType w:val="hybridMultilevel"/>
    <w:tmpl w:val="A1142B8E"/>
    <w:lvl w:ilvl="0" w:tplc="C9BA9898">
      <w:start w:val="1"/>
      <w:numFmt w:val="decimal"/>
      <w:lvlText w:val="%1."/>
      <w:lvlJc w:val="left"/>
      <w:pPr>
        <w:ind w:left="1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0332E"/>
    <w:multiLevelType w:val="hybridMultilevel"/>
    <w:tmpl w:val="DD7C8EE6"/>
    <w:lvl w:ilvl="0" w:tplc="A56CCF30">
      <w:start w:val="1"/>
      <w:numFmt w:val="decimal"/>
      <w:lvlText w:val="%1."/>
      <w:lvlJc w:val="left"/>
      <w:pPr>
        <w:ind w:left="72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84D1EE">
      <w:start w:val="1"/>
      <w:numFmt w:val="lowerLetter"/>
      <w:lvlText w:val="%2"/>
      <w:lvlJc w:val="left"/>
      <w:pPr>
        <w:ind w:left="11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420E50">
      <w:start w:val="1"/>
      <w:numFmt w:val="lowerRoman"/>
      <w:lvlText w:val="%3"/>
      <w:lvlJc w:val="left"/>
      <w:pPr>
        <w:ind w:left="18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0869D0">
      <w:start w:val="1"/>
      <w:numFmt w:val="decimal"/>
      <w:lvlText w:val="%4"/>
      <w:lvlJc w:val="left"/>
      <w:pPr>
        <w:ind w:left="2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88C4D8">
      <w:start w:val="1"/>
      <w:numFmt w:val="lowerLetter"/>
      <w:lvlText w:val="%5"/>
      <w:lvlJc w:val="left"/>
      <w:pPr>
        <w:ind w:left="3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DA496A">
      <w:start w:val="1"/>
      <w:numFmt w:val="lowerRoman"/>
      <w:lvlText w:val="%6"/>
      <w:lvlJc w:val="left"/>
      <w:pPr>
        <w:ind w:left="4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08A5FC">
      <w:start w:val="1"/>
      <w:numFmt w:val="decimal"/>
      <w:lvlText w:val="%7"/>
      <w:lvlJc w:val="left"/>
      <w:pPr>
        <w:ind w:left="4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CAFAE0">
      <w:start w:val="1"/>
      <w:numFmt w:val="lowerLetter"/>
      <w:lvlText w:val="%8"/>
      <w:lvlJc w:val="left"/>
      <w:pPr>
        <w:ind w:left="5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3A524A">
      <w:start w:val="1"/>
      <w:numFmt w:val="lowerRoman"/>
      <w:lvlText w:val="%9"/>
      <w:lvlJc w:val="left"/>
      <w:pPr>
        <w:ind w:left="6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38A2949"/>
    <w:multiLevelType w:val="hybridMultilevel"/>
    <w:tmpl w:val="17D0F8C2"/>
    <w:lvl w:ilvl="0" w:tplc="C9BA9898">
      <w:start w:val="1"/>
      <w:numFmt w:val="decimal"/>
      <w:lvlText w:val="%1."/>
      <w:lvlJc w:val="left"/>
      <w:pPr>
        <w:ind w:left="1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D26D70">
      <w:start w:val="1"/>
      <w:numFmt w:val="lowerLetter"/>
      <w:lvlText w:val="%2"/>
      <w:lvlJc w:val="left"/>
      <w:pPr>
        <w:ind w:left="1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92D2FC">
      <w:start w:val="1"/>
      <w:numFmt w:val="lowerRoman"/>
      <w:lvlText w:val="%3"/>
      <w:lvlJc w:val="left"/>
      <w:pPr>
        <w:ind w:left="1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40D004">
      <w:start w:val="1"/>
      <w:numFmt w:val="decimal"/>
      <w:lvlText w:val="%4"/>
      <w:lvlJc w:val="left"/>
      <w:pPr>
        <w:ind w:left="25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7CDC4A">
      <w:start w:val="1"/>
      <w:numFmt w:val="lowerLetter"/>
      <w:lvlText w:val="%5"/>
      <w:lvlJc w:val="left"/>
      <w:pPr>
        <w:ind w:left="3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9641EC">
      <w:start w:val="1"/>
      <w:numFmt w:val="lowerRoman"/>
      <w:lvlText w:val="%6"/>
      <w:lvlJc w:val="left"/>
      <w:pPr>
        <w:ind w:left="3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7853D2">
      <w:start w:val="1"/>
      <w:numFmt w:val="decimal"/>
      <w:lvlText w:val="%7"/>
      <w:lvlJc w:val="left"/>
      <w:pPr>
        <w:ind w:left="4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7A64A8">
      <w:start w:val="1"/>
      <w:numFmt w:val="lowerLetter"/>
      <w:lvlText w:val="%8"/>
      <w:lvlJc w:val="left"/>
      <w:pPr>
        <w:ind w:left="5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5285A6">
      <w:start w:val="1"/>
      <w:numFmt w:val="lowerRoman"/>
      <w:lvlText w:val="%9"/>
      <w:lvlJc w:val="left"/>
      <w:pPr>
        <w:ind w:left="6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D6F3AEF"/>
    <w:multiLevelType w:val="hybridMultilevel"/>
    <w:tmpl w:val="40BCC28A"/>
    <w:lvl w:ilvl="0" w:tplc="B2B44084">
      <w:start w:val="1"/>
      <w:numFmt w:val="bullet"/>
      <w:lvlText w:val="-"/>
      <w:lvlJc w:val="left"/>
      <w:pPr>
        <w:ind w:left="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ACBAF8">
      <w:start w:val="1"/>
      <w:numFmt w:val="bullet"/>
      <w:lvlText w:val="o"/>
      <w:lvlJc w:val="left"/>
      <w:pPr>
        <w:ind w:left="1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6E5BCC">
      <w:start w:val="1"/>
      <w:numFmt w:val="bullet"/>
      <w:lvlText w:val="▪"/>
      <w:lvlJc w:val="left"/>
      <w:pPr>
        <w:ind w:left="1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D7800E2">
      <w:start w:val="1"/>
      <w:numFmt w:val="bullet"/>
      <w:lvlText w:val="•"/>
      <w:lvlJc w:val="left"/>
      <w:pPr>
        <w:ind w:left="2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DCD5CA">
      <w:start w:val="1"/>
      <w:numFmt w:val="bullet"/>
      <w:lvlText w:val="o"/>
      <w:lvlJc w:val="left"/>
      <w:pPr>
        <w:ind w:left="3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6E559A">
      <w:start w:val="1"/>
      <w:numFmt w:val="bullet"/>
      <w:lvlText w:val="▪"/>
      <w:lvlJc w:val="left"/>
      <w:pPr>
        <w:ind w:left="4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C6E98">
      <w:start w:val="1"/>
      <w:numFmt w:val="bullet"/>
      <w:lvlText w:val="•"/>
      <w:lvlJc w:val="left"/>
      <w:pPr>
        <w:ind w:left="4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9A3F6C">
      <w:start w:val="1"/>
      <w:numFmt w:val="bullet"/>
      <w:lvlText w:val="o"/>
      <w:lvlJc w:val="left"/>
      <w:pPr>
        <w:ind w:left="5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D4BBF0">
      <w:start w:val="1"/>
      <w:numFmt w:val="bullet"/>
      <w:lvlText w:val="▪"/>
      <w:lvlJc w:val="left"/>
      <w:pPr>
        <w:ind w:left="6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20718923">
    <w:abstractNumId w:val="3"/>
  </w:num>
  <w:num w:numId="2" w16cid:durableId="1629047963">
    <w:abstractNumId w:val="5"/>
  </w:num>
  <w:num w:numId="3" w16cid:durableId="1272401262">
    <w:abstractNumId w:val="2"/>
  </w:num>
  <w:num w:numId="4" w16cid:durableId="311450747">
    <w:abstractNumId w:val="1"/>
  </w:num>
  <w:num w:numId="5" w16cid:durableId="415053703">
    <w:abstractNumId w:val="6"/>
  </w:num>
  <w:num w:numId="6" w16cid:durableId="82605345">
    <w:abstractNumId w:val="7"/>
  </w:num>
  <w:num w:numId="7" w16cid:durableId="1090156900">
    <w:abstractNumId w:val="0"/>
  </w:num>
  <w:num w:numId="8" w16cid:durableId="17659995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E6A"/>
    <w:rsid w:val="000B27DB"/>
    <w:rsid w:val="001259B1"/>
    <w:rsid w:val="00221B78"/>
    <w:rsid w:val="003B2FFD"/>
    <w:rsid w:val="003E7C57"/>
    <w:rsid w:val="0049186C"/>
    <w:rsid w:val="005C756F"/>
    <w:rsid w:val="00815EBF"/>
    <w:rsid w:val="00852E6A"/>
    <w:rsid w:val="00996F26"/>
    <w:rsid w:val="009C2307"/>
    <w:rsid w:val="00A96491"/>
    <w:rsid w:val="00AC24E2"/>
    <w:rsid w:val="00B11ECD"/>
    <w:rsid w:val="00B6494F"/>
    <w:rsid w:val="00C06185"/>
    <w:rsid w:val="00D01DDE"/>
    <w:rsid w:val="00FE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603C5"/>
  <w15:chartTrackingRefBased/>
  <w15:docId w15:val="{7055C656-36F7-478C-9762-6945F3C1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E6A"/>
    <w:pPr>
      <w:spacing w:after="4" w:line="271" w:lineRule="auto"/>
      <w:ind w:left="34" w:right="264"/>
      <w:jc w:val="both"/>
    </w:pPr>
    <w:rPr>
      <w:rFonts w:ascii="Calibri" w:eastAsia="Calibri" w:hAnsi="Calibri" w:cs="Calibri"/>
      <w:color w:val="00000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2E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2E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52E6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52E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52E6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52E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52E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52E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52E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2E6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52E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52E6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52E6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52E6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52E6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52E6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52E6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52E6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52E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52E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52E6A"/>
    <w:pPr>
      <w:numPr>
        <w:ilvl w:val="1"/>
      </w:numPr>
      <w:ind w:left="3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52E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52E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52E6A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Odstavec,Preambuła,Wypunktowanie,BulletC,Wyliczanie,Obiekt,normalny tekst,Akapit z listą31,Bullets,List Paragraph1,sw tekst,Nagłowek 3,Dot"/>
    <w:basedOn w:val="Normalny"/>
    <w:link w:val="AkapitzlistZnak"/>
    <w:uiPriority w:val="34"/>
    <w:qFormat/>
    <w:rsid w:val="00852E6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52E6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52E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52E6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52E6A"/>
    <w:rPr>
      <w:b/>
      <w:bCs/>
      <w:smallCaps/>
      <w:color w:val="2F5496" w:themeColor="accent1" w:themeShade="BF"/>
      <w:spacing w:val="5"/>
    </w:rPr>
  </w:style>
  <w:style w:type="table" w:customStyle="1" w:styleId="TableGrid">
    <w:name w:val="TableGrid"/>
    <w:rsid w:val="00852E6A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Preambuła Znak,Wypunktowanie Znak,BulletC Znak,Wyliczanie Znak,Obiekt Znak"/>
    <w:link w:val="Akapitzlist"/>
    <w:uiPriority w:val="34"/>
    <w:qFormat/>
    <w:locked/>
    <w:rsid w:val="00852E6A"/>
    <w:rPr>
      <w:rFonts w:ascii="Calibri" w:eastAsia="Calibri" w:hAnsi="Calibri" w:cs="Calibri"/>
      <w:color w:val="000000"/>
      <w:szCs w:val="24"/>
      <w:lang w:eastAsia="pl-PL"/>
    </w:rPr>
  </w:style>
  <w:style w:type="paragraph" w:styleId="Poprawka">
    <w:name w:val="Revision"/>
    <w:hidden/>
    <w:uiPriority w:val="99"/>
    <w:semiHidden/>
    <w:rsid w:val="00D01DDE"/>
    <w:pPr>
      <w:spacing w:after="0" w:line="240" w:lineRule="auto"/>
    </w:pPr>
    <w:rPr>
      <w:rFonts w:ascii="Calibri" w:eastAsia="Calibri" w:hAnsi="Calibri" w:cs="Calibri"/>
      <w:color w:val="00000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717</Words>
  <Characters>4306</Characters>
  <Application>Microsoft Office Word</Application>
  <DocSecurity>0</DocSecurity>
  <Lines>35</Lines>
  <Paragraphs>10</Paragraphs>
  <ScaleCrop>false</ScaleCrop>
  <Company/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slinek</dc:creator>
  <cp:keywords/>
  <dc:description/>
  <cp:lastModifiedBy>slinek</cp:lastModifiedBy>
  <cp:revision>5</cp:revision>
  <dcterms:created xsi:type="dcterms:W3CDTF">2025-09-29T11:16:00Z</dcterms:created>
  <dcterms:modified xsi:type="dcterms:W3CDTF">2025-09-30T12:23:00Z</dcterms:modified>
</cp:coreProperties>
</file>